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埃塞俄比亚会议签证材料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埃塞俄比亚签证办理是全国都可以办理的，埃塞俄比亚会议签证是前往埃塞俄比亚从事商务会议相关的行业所办理的签证类型，签证材料具体如下：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签证类型：会议签证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有效期限：从进入埃塞俄比亚的预定日期开始</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签发对象</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left"/>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出行时间真实</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57"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在埃塞俄比亚注册并注册的任何合法私人公司</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邀请公司向埃塞俄比亚移民和国籍事务主管部门提交的申请书副本</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邀请公司的营业执照复印件（会计年度续签）</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邀请公司的纳税人识别号码（TIN）证书（本财政年度续签）的副本</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邀请函复印件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埃塞俄比亚政府的任何政府组织，部门，部门或教育机构。</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邀请公司向埃塞俄比亚移民和国籍事务主管部门发的正式申请书副本</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邀请函复印件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4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在埃塞俄比亚</w:t>
            </w:r>
            <w:r>
              <w:rPr>
                <w:rFonts w:hint="default" w:ascii="微软雅黑" w:hAnsi="微软雅黑" w:eastAsia="微软雅黑" w:cs="微软雅黑"/>
                <w:kern w:val="2"/>
                <w:sz w:val="18"/>
                <w:szCs w:val="18"/>
                <w:lang w:val="en-US" w:eastAsia="zh-CN" w:bidi="ar-SA"/>
              </w:rPr>
              <w:t>注册的非政府组织</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邀请组织向埃塞俄比亚移民和国籍事务总局撰写的正式申请书副本</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组织注册许可证的复印件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邀请函复印件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4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任何国际组织或政府间组织，如联合国和非洲联盟</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邀请组织向</w:t>
            </w:r>
            <w:r>
              <w:rPr>
                <w:rFonts w:hint="default" w:ascii="微软雅黑" w:hAnsi="微软雅黑" w:eastAsia="微软雅黑" w:cs="微软雅黑"/>
                <w:kern w:val="2"/>
                <w:sz w:val="18"/>
                <w:szCs w:val="18"/>
                <w:lang w:val="en-US" w:eastAsia="zh-CN" w:bidi="ar-SA"/>
              </w:rPr>
              <w:t>埃塞俄比亚外交部撰写的正式申请书副本</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埃塞俄比亚外交部的普通照会（支持函）复印件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邀请函复印件</w:t>
            </w:r>
          </w:p>
        </w:tc>
      </w:tr>
    </w:tbl>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所有入境者必须持有埃塞俄比亚签证。我使馆为来自中国和北朝鲜的申请者提供签证服务。如果澳大利亚，马来西亚，新加坡以及香港的申请者选择在埃塞俄比亚驻中国使馆申请签证，使馆也可提供签证服务。</w:t>
      </w:r>
    </w:p>
    <w:p>
      <w:pPr>
        <w:ind w:firstLine="420" w:firstLineChars="200"/>
        <w:rPr>
          <w:rFonts w:hint="eastAsia" w:ascii="微软雅黑" w:hAnsi="微软雅黑" w:eastAsia="微软雅黑" w:cs="微软雅黑"/>
          <w:b/>
          <w:bCs/>
          <w:lang w:val="en-US" w:eastAsia="zh-CN"/>
        </w:rPr>
      </w:pPr>
    </w:p>
    <w:p>
      <w:pPr>
        <w:rPr>
          <w:rFonts w:hint="eastAsia" w:eastAsiaTheme="minorEastAsia"/>
          <w:lang w:val="en-US" w:eastAsia="zh-CN"/>
        </w:rPr>
      </w:pPr>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935" distR="114935" simplePos="0" relativeHeight="251658240" behindDoc="0" locked="0" layoutInCell="1" allowOverlap="1">
          <wp:simplePos x="0" y="0"/>
          <wp:positionH relativeFrom="column">
            <wp:posOffset>79375</wp:posOffset>
          </wp:positionH>
          <wp:positionV relativeFrom="paragraph">
            <wp:posOffset>-158750</wp:posOffset>
          </wp:positionV>
          <wp:extent cx="1152525" cy="714375"/>
          <wp:effectExtent l="0" t="0" r="9525" b="9525"/>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033C1"/>
    <w:rsid w:val="034932FD"/>
    <w:rsid w:val="0B6F3E8A"/>
    <w:rsid w:val="11401ED6"/>
    <w:rsid w:val="147103FA"/>
    <w:rsid w:val="1D723554"/>
    <w:rsid w:val="1DE72377"/>
    <w:rsid w:val="20B033C1"/>
    <w:rsid w:val="461E3F32"/>
    <w:rsid w:val="6D535020"/>
    <w:rsid w:val="7A6F72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2018-10-23T09:45:00Z</dcterms:created>
  <dc:creator>王乾</dc:creator>
  <cp:lastModifiedBy>王乾</cp:lastModifiedBy>
  <dcterms:modified xsi:type="dcterms:W3CDTF">2018-11-22T08:55:28Z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